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56"/>
        <w:ind w:left="4304"/>
        <w:jc w:val="both"/>
        <w:spacing w:before="68"/>
        <w:rPr>
          <w:b w:val="0"/>
          <w:sz w:val="24"/>
          <w:szCs w:val="24"/>
        </w:rPr>
      </w:pPr>
      <w:r>
        <w:rPr>
          <w:rFonts w:ascii="Liberation Serif" w:hAnsi="Liberation Serif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88999" cy="298450"/>
                <wp:effectExtent l="0" t="0" r="6985" b="635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Рисунок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rcRect l="19516" t="30164" r="19192" b="30861"/>
                        <a:stretch/>
                      </pic:blipFill>
                      <pic:spPr bwMode="auto">
                        <a:xfrm>
                          <a:off x="0" y="0"/>
                          <a:ext cx="969602" cy="325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70.00pt;height:23.50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>
        <w:rPr>
          <w:b w:val="0"/>
          <w:sz w:val="24"/>
          <w:szCs w:val="24"/>
        </w:rPr>
      </w:r>
    </w:p>
    <w:p>
      <w:pPr>
        <w:ind w:left="8714" w:hanging="8714"/>
        <w:jc w:val="center"/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Муниципальное автономное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общеобразовательное учреждение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«Основная общеобразовательная школа № 11»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pStyle w:val="65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п. Большой Исток (МАОУ ООШ № 11)</w:t>
      </w:r>
      <w:r>
        <w:rPr>
          <w:sz w:val="28"/>
          <w:szCs w:val="28"/>
        </w:rPr>
      </w:r>
    </w:p>
    <w:p>
      <w:pPr>
        <w:pStyle w:val="656"/>
        <w:ind w:left="4304"/>
        <w:jc w:val="right"/>
        <w:spacing w:before="68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56"/>
        <w:ind w:left="567" w:right="547"/>
        <w:jc w:val="center"/>
        <w:spacing w:before="68"/>
        <w:rPr>
          <w:sz w:val="24"/>
          <w:szCs w:val="24"/>
        </w:rPr>
      </w:pPr>
      <w:r>
        <w:rPr>
          <w:sz w:val="24"/>
          <w:szCs w:val="24"/>
        </w:rPr>
        <w:t xml:space="preserve">План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 xml:space="preserve">работы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 xml:space="preserve">школьного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 xml:space="preserve">театра</w:t>
      </w:r>
      <w:r>
        <w:rPr>
          <w:sz w:val="24"/>
          <w:szCs w:val="24"/>
        </w:rPr>
      </w:r>
    </w:p>
    <w:p>
      <w:pPr>
        <w:ind w:left="567" w:right="547"/>
        <w:jc w:val="center"/>
        <w:spacing w:line="366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«Маска</w:t>
      </w:r>
      <w:r>
        <w:rPr>
          <w:rFonts w:ascii="Times New Roman" w:hAnsi="Times New Roman" w:cs="Times New Roman"/>
          <w:b/>
          <w:sz w:val="24"/>
          <w:szCs w:val="24"/>
        </w:rPr>
        <w:t xml:space="preserve">»</w:t>
      </w:r>
      <w:r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на</w:t>
      </w:r>
      <w:r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202</w:t>
      </w:r>
      <w:r>
        <w:rPr>
          <w:rFonts w:ascii="Times New Roman" w:hAnsi="Times New Roman" w:cs="Times New Roman"/>
          <w:b/>
          <w:sz w:val="24"/>
          <w:szCs w:val="24"/>
        </w:rPr>
        <w:t xml:space="preserve">5-</w:t>
      </w:r>
      <w:r>
        <w:rPr>
          <w:rFonts w:ascii="Times New Roman" w:hAnsi="Times New Roman" w:cs="Times New Roman"/>
          <w:b/>
          <w:sz w:val="24"/>
          <w:szCs w:val="24"/>
        </w:rPr>
        <w:t xml:space="preserve">202</w:t>
      </w:r>
      <w:r>
        <w:rPr>
          <w:rFonts w:ascii="Times New Roman" w:hAnsi="Times New Roman" w:cs="Times New Roman"/>
          <w:b/>
          <w:sz w:val="24"/>
          <w:szCs w:val="24"/>
        </w:rPr>
        <w:t xml:space="preserve">6</w:t>
      </w:r>
      <w:r>
        <w:rPr>
          <w:rFonts w:ascii="Times New Roman" w:hAnsi="Times New Roman" w:cs="Times New Roman"/>
          <w:b/>
          <w:sz w:val="24"/>
          <w:szCs w:val="24"/>
        </w:rPr>
        <w:t xml:space="preserve">год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63"/>
        <w:ind w:left="567"/>
        <w:jc w:val="both"/>
        <w:spacing w:before="284" w:line="228" w:lineRule="auto"/>
        <w:rPr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Цель:</w:t>
      </w:r>
      <w:r>
        <w:rPr>
          <w:color w:val="auto"/>
          <w:spacing w:val="-13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развитие</w:t>
      </w:r>
      <w:r>
        <w:rPr>
          <w:color w:val="auto"/>
          <w:spacing w:val="-9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творческих</w:t>
      </w:r>
      <w:r>
        <w:rPr>
          <w:color w:val="auto"/>
          <w:spacing w:val="-9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способностей</w:t>
      </w:r>
      <w:r>
        <w:rPr>
          <w:color w:val="auto"/>
          <w:spacing w:val="-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личности</w:t>
      </w:r>
      <w:r>
        <w:rPr>
          <w:color w:val="auto"/>
          <w:spacing w:val="-1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ребенка</w:t>
      </w:r>
      <w:r>
        <w:rPr>
          <w:color w:val="auto"/>
          <w:spacing w:val="-7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средствами </w:t>
      </w:r>
      <w:r>
        <w:rPr>
          <w:color w:val="auto"/>
          <w:spacing w:val="-67"/>
          <w:sz w:val="24"/>
          <w:szCs w:val="24"/>
        </w:rPr>
        <w:t xml:space="preserve">      </w:t>
      </w:r>
      <w:r>
        <w:rPr>
          <w:color w:val="auto"/>
          <w:sz w:val="24"/>
          <w:szCs w:val="24"/>
        </w:rPr>
        <w:t xml:space="preserve">театрального искусства.</w:t>
      </w:r>
      <w:bookmarkStart w:id="0" w:name="Задачи:"/>
      <w:r/>
      <w:bookmarkEnd w:id="0"/>
      <w:r/>
      <w:r>
        <w:rPr>
          <w:color w:val="auto"/>
          <w:sz w:val="24"/>
          <w:szCs w:val="24"/>
        </w:rPr>
      </w:r>
    </w:p>
    <w:p>
      <w:pPr>
        <w:pStyle w:val="663"/>
        <w:ind w:left="567"/>
        <w:spacing w:before="284" w:line="228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Задачи:</w:t>
      </w:r>
      <w:r>
        <w:rPr>
          <w:color w:val="auto"/>
          <w:sz w:val="24"/>
          <w:szCs w:val="24"/>
        </w:rPr>
      </w:r>
    </w:p>
    <w:p>
      <w:pPr>
        <w:pStyle w:val="667"/>
        <w:numPr>
          <w:ilvl w:val="0"/>
          <w:numId w:val="1"/>
        </w:numPr>
        <w:ind w:left="567" w:firstLine="0"/>
        <w:jc w:val="both"/>
        <w:tabs>
          <w:tab w:val="left" w:pos="851" w:leader="none"/>
        </w:tabs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Создать условия для </w:t>
      </w:r>
      <w:r>
        <w:rPr>
          <w:sz w:val="24"/>
          <w:szCs w:val="24"/>
        </w:rPr>
        <w:t xml:space="preserve">интеллектуального, нравственного и эмоционального самовыражения личности ребёнка, для </w:t>
      </w:r>
      <w:bookmarkStart w:id="1" w:name="_GoBack"/>
      <w:r/>
      <w:bookmarkEnd w:id="1"/>
      <w:r>
        <w:rPr>
          <w:sz w:val="24"/>
          <w:szCs w:val="24"/>
        </w:rPr>
        <w:t xml:space="preserve">раскрытия и</w:t>
      </w:r>
      <w:r>
        <w:rPr>
          <w:sz w:val="24"/>
          <w:szCs w:val="24"/>
        </w:rPr>
        <w:t xml:space="preserve"> развития способностей в артистической деятельности.</w:t>
      </w:r>
      <w:r>
        <w:rPr>
          <w:color w:val="auto"/>
          <w:sz w:val="24"/>
          <w:szCs w:val="24"/>
        </w:rPr>
      </w:r>
    </w:p>
    <w:p>
      <w:pPr>
        <w:pStyle w:val="667"/>
        <w:numPr>
          <w:ilvl w:val="0"/>
          <w:numId w:val="1"/>
        </w:numPr>
        <w:ind w:left="567" w:firstLine="0"/>
        <w:jc w:val="both"/>
        <w:tabs>
          <w:tab w:val="left" w:pos="851" w:leader="none"/>
        </w:tabs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Познакомить</w:t>
      </w:r>
      <w:r>
        <w:rPr>
          <w:color w:val="auto"/>
          <w:spacing w:val="-8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детей</w:t>
      </w:r>
      <w:r>
        <w:rPr>
          <w:color w:val="auto"/>
          <w:spacing w:val="-6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с</w:t>
      </w:r>
      <w:r>
        <w:rPr>
          <w:color w:val="auto"/>
          <w:spacing w:val="-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различными</w:t>
      </w:r>
      <w:r>
        <w:rPr>
          <w:color w:val="auto"/>
          <w:spacing w:val="-6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видами</w:t>
      </w:r>
      <w:r>
        <w:rPr>
          <w:color w:val="auto"/>
          <w:spacing w:val="-6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театра</w:t>
      </w:r>
      <w:r>
        <w:rPr>
          <w:color w:val="auto"/>
          <w:spacing w:val="-5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(кукольный,</w:t>
      </w:r>
      <w:r>
        <w:rPr>
          <w:color w:val="auto"/>
          <w:spacing w:val="-67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музыкальный,</w:t>
      </w:r>
      <w:r>
        <w:rPr>
          <w:color w:val="auto"/>
          <w:spacing w:val="5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детский,</w:t>
      </w:r>
      <w:r>
        <w:rPr>
          <w:color w:val="auto"/>
          <w:spacing w:val="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театр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зверей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и др.).</w:t>
      </w:r>
      <w:r>
        <w:rPr>
          <w:color w:val="auto"/>
          <w:sz w:val="24"/>
          <w:szCs w:val="24"/>
        </w:rPr>
      </w:r>
    </w:p>
    <w:p>
      <w:pPr>
        <w:pStyle w:val="667"/>
        <w:numPr>
          <w:ilvl w:val="0"/>
          <w:numId w:val="1"/>
        </w:numPr>
        <w:ind w:left="567" w:right="-1" w:firstLine="0"/>
        <w:jc w:val="both"/>
        <w:tabs>
          <w:tab w:val="left" w:pos="851" w:leader="none"/>
        </w:tabs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Форми</w:t>
      </w:r>
      <w:r>
        <w:rPr>
          <w:color w:val="auto"/>
          <w:sz w:val="24"/>
          <w:szCs w:val="24"/>
        </w:rPr>
        <w:t xml:space="preserve">ровать</w:t>
      </w:r>
      <w:r>
        <w:rPr>
          <w:color w:val="auto"/>
          <w:spacing w:val="-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у</w:t>
      </w:r>
      <w:r>
        <w:rPr>
          <w:color w:val="auto"/>
          <w:spacing w:val="-1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детей</w:t>
      </w:r>
      <w:r>
        <w:rPr>
          <w:color w:val="auto"/>
          <w:spacing w:val="-6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простейшие</w:t>
      </w:r>
      <w:r>
        <w:rPr>
          <w:color w:val="auto"/>
          <w:spacing w:val="-6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образно-выразительные умения, активизировать</w:t>
      </w:r>
      <w:r>
        <w:rPr>
          <w:color w:val="auto"/>
          <w:spacing w:val="-9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словарь</w:t>
      </w:r>
      <w:r>
        <w:rPr>
          <w:color w:val="auto"/>
          <w:spacing w:val="-8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детей,</w:t>
      </w:r>
      <w:r>
        <w:rPr>
          <w:color w:val="auto"/>
          <w:spacing w:val="-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совершенствовать</w:t>
      </w:r>
      <w:r>
        <w:rPr>
          <w:color w:val="auto"/>
          <w:spacing w:val="-9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звуковую</w:t>
      </w:r>
      <w:r>
        <w:rPr>
          <w:color w:val="auto"/>
          <w:spacing w:val="-7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культуру</w:t>
      </w:r>
      <w:r>
        <w:rPr>
          <w:color w:val="auto"/>
          <w:spacing w:val="-10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речи,</w:t>
      </w:r>
      <w:r>
        <w:rPr>
          <w:color w:val="auto"/>
          <w:spacing w:val="-67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интонационный</w:t>
      </w:r>
      <w:r>
        <w:rPr>
          <w:color w:val="auto"/>
          <w:spacing w:val="2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строй,</w:t>
      </w:r>
      <w:r>
        <w:rPr>
          <w:color w:val="auto"/>
          <w:spacing w:val="-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диалогическую речь.</w:t>
      </w:r>
      <w:r>
        <w:rPr>
          <w:color w:val="auto"/>
          <w:sz w:val="24"/>
          <w:szCs w:val="24"/>
        </w:rPr>
      </w:r>
    </w:p>
    <w:p>
      <w:pPr>
        <w:pStyle w:val="667"/>
        <w:numPr>
          <w:ilvl w:val="0"/>
          <w:numId w:val="1"/>
        </w:numPr>
        <w:ind w:left="567" w:right="-1" w:firstLine="0"/>
        <w:jc w:val="both"/>
        <w:tabs>
          <w:tab w:val="left" w:pos="851" w:leader="none"/>
        </w:tabs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Обучать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 xml:space="preserve">детей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элементам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художественно-образных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 xml:space="preserve">выразительных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 xml:space="preserve">средств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 xml:space="preserve">(интонация,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мимика,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пантомимика).</w:t>
      </w:r>
      <w:r>
        <w:rPr>
          <w:color w:val="auto"/>
          <w:sz w:val="24"/>
          <w:szCs w:val="24"/>
        </w:rPr>
      </w:r>
    </w:p>
    <w:p>
      <w:pPr>
        <w:pStyle w:val="667"/>
        <w:numPr>
          <w:ilvl w:val="0"/>
          <w:numId w:val="1"/>
        </w:numPr>
        <w:ind w:left="567" w:firstLine="0"/>
        <w:jc w:val="both"/>
        <w:tabs>
          <w:tab w:val="left" w:pos="851" w:leader="none"/>
        </w:tabs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Развить</w:t>
      </w:r>
      <w:r>
        <w:rPr>
          <w:color w:val="auto"/>
          <w:spacing w:val="-7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у</w:t>
      </w:r>
      <w:r>
        <w:rPr>
          <w:color w:val="auto"/>
          <w:spacing w:val="-13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детей</w:t>
      </w:r>
      <w:r>
        <w:rPr>
          <w:color w:val="auto"/>
          <w:spacing w:val="-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интерес</w:t>
      </w:r>
      <w:r>
        <w:rPr>
          <w:color w:val="auto"/>
          <w:spacing w:val="-3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к</w:t>
      </w:r>
      <w:r>
        <w:rPr>
          <w:color w:val="auto"/>
          <w:spacing w:val="-5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театральной</w:t>
      </w:r>
      <w:r>
        <w:rPr>
          <w:color w:val="auto"/>
          <w:spacing w:val="-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деятельности.</w:t>
      </w:r>
      <w:r>
        <w:rPr>
          <w:color w:val="auto"/>
          <w:sz w:val="24"/>
          <w:szCs w:val="24"/>
        </w:rPr>
      </w:r>
    </w:p>
    <w:p>
      <w:pPr>
        <w:pStyle w:val="656"/>
        <w:ind w:left="0"/>
        <w:rPr>
          <w:sz w:val="24"/>
          <w:szCs w:val="24"/>
        </w:rPr>
      </w:pPr>
      <w:r/>
      <w:bookmarkStart w:id="2" w:name="Ожидаемый_результат:"/>
      <w:r/>
      <w:bookmarkEnd w:id="2"/>
      <w:r>
        <w:rPr>
          <w:rFonts w:asciiTheme="minorHAnsi" w:hAnsiTheme="minorHAnsi" w:eastAsiaTheme="minorHAnsi" w:cstheme="minorBidi"/>
          <w:b w:val="0"/>
          <w:color w:val="auto"/>
          <w:sz w:val="24"/>
          <w:szCs w:val="24"/>
          <w:lang w:eastAsia="en-US"/>
        </w:rPr>
        <w:t xml:space="preserve">          </w:t>
      </w:r>
      <w:r>
        <w:rPr>
          <w:sz w:val="24"/>
          <w:szCs w:val="24"/>
        </w:rPr>
        <w:t xml:space="preserve">Ожидаемый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 xml:space="preserve">результат:</w:t>
      </w:r>
      <w:r>
        <w:rPr>
          <w:sz w:val="24"/>
          <w:szCs w:val="24"/>
        </w:rPr>
      </w:r>
    </w:p>
    <w:p>
      <w:pPr>
        <w:pStyle w:val="663"/>
        <w:ind w:left="567"/>
        <w:rPr>
          <w:sz w:val="24"/>
          <w:szCs w:val="24"/>
        </w:rPr>
      </w:pPr>
      <w:r>
        <w:rPr>
          <w:sz w:val="24"/>
          <w:szCs w:val="24"/>
        </w:rPr>
        <w:t xml:space="preserve">Развитие </w:t>
      </w:r>
      <w:r>
        <w:rPr>
          <w:spacing w:val="-12"/>
          <w:sz w:val="24"/>
          <w:szCs w:val="24"/>
        </w:rPr>
        <w:t xml:space="preserve">личности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 xml:space="preserve">каждого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 xml:space="preserve">ребенка,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 xml:space="preserve">его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 xml:space="preserve">творческого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 xml:space="preserve">потенциала,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 xml:space="preserve">способностей,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 xml:space="preserve">интересов.</w:t>
      </w:r>
      <w:r>
        <w:rPr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Style w:val="664"/>
        <w:tblW w:w="9747" w:type="dxa"/>
        <w:tblLook w:val="04A0" w:firstRow="1" w:lastRow="0" w:firstColumn="1" w:lastColumn="0" w:noHBand="0" w:noVBand="1"/>
      </w:tblPr>
      <w:tblGrid>
        <w:gridCol w:w="645"/>
        <w:gridCol w:w="4425"/>
        <w:gridCol w:w="2551"/>
        <w:gridCol w:w="2126"/>
      </w:tblGrid>
      <w:tr>
        <w:tblPrEx/>
        <w:trPr/>
        <w:tc>
          <w:tcPr>
            <w:tcW w:w="64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42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 театрализованного представления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64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театральном кружке «Мир театра» согласно программе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-----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12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раз в неделю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64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концерте ко Дню 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Сценка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12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64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 ко Дню матери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Литературно-музыкальная композиция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12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64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новогоднем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спектакле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Театрализованное выступление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12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64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школьном этапе конкурса чтецов «Живая классика»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Художественное слово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12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828"/>
        </w:trPr>
        <w:tc>
          <w:tcPr>
            <w:tcW w:w="64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 к 8 Марта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Сценки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12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64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театра в школе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Спектакль-экспромт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12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64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космонавтики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12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64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Земли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Театрализованное выступление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12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64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Митинг ко Дню Победы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Сценка «День Победы»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12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64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Праздник «До свидания, школа!»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Мини-спектакль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12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/>
      </w:pPr>
      <w:r>
        <w:separator/>
      </w:r>
      <w:r/>
    </w:p>
  </w:footnote>
  <w:footnote w:type="continuationSeparator" w:id="0">
    <w:p>
      <w:pPr>
        <w:spacing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84" w:hanging="279"/>
        <w:jc w:val="left"/>
      </w:pPr>
      <w:rPr>
        <w:rFonts w:ascii="Times New Roman" w:hAnsi="Times New Roman"/>
        <w:sz w:val="28"/>
      </w:rPr>
    </w:lvl>
    <w:lvl w:ilvl="1">
      <w:start w:val="1"/>
      <w:numFmt w:val="bullet"/>
      <w:isLgl w:val="false"/>
      <w:suff w:val="tab"/>
      <w:lvlText w:val="•"/>
      <w:lvlJc w:val="left"/>
      <w:pPr>
        <w:ind w:left="2374" w:hanging="279"/>
      </w:pPr>
    </w:lvl>
    <w:lvl w:ilvl="2">
      <w:start w:val="1"/>
      <w:numFmt w:val="bullet"/>
      <w:isLgl w:val="false"/>
      <w:suff w:val="tab"/>
      <w:lvlText w:val="•"/>
      <w:lvlJc w:val="left"/>
      <w:pPr>
        <w:ind w:left="3368" w:hanging="279"/>
      </w:pPr>
    </w:lvl>
    <w:lvl w:ilvl="3">
      <w:start w:val="1"/>
      <w:numFmt w:val="bullet"/>
      <w:isLgl w:val="false"/>
      <w:suff w:val="tab"/>
      <w:lvlText w:val="•"/>
      <w:lvlJc w:val="left"/>
      <w:pPr>
        <w:ind w:left="4362" w:hanging="279"/>
      </w:pPr>
    </w:lvl>
    <w:lvl w:ilvl="4">
      <w:start w:val="1"/>
      <w:numFmt w:val="bullet"/>
      <w:isLgl w:val="false"/>
      <w:suff w:val="tab"/>
      <w:lvlText w:val="•"/>
      <w:lvlJc w:val="left"/>
      <w:pPr>
        <w:ind w:left="5356" w:hanging="279"/>
      </w:pPr>
    </w:lvl>
    <w:lvl w:ilvl="5">
      <w:start w:val="1"/>
      <w:numFmt w:val="bullet"/>
      <w:isLgl w:val="false"/>
      <w:suff w:val="tab"/>
      <w:lvlText w:val="•"/>
      <w:lvlJc w:val="left"/>
      <w:pPr>
        <w:ind w:left="6350" w:hanging="279"/>
      </w:pPr>
    </w:lvl>
    <w:lvl w:ilvl="6">
      <w:start w:val="1"/>
      <w:numFmt w:val="bullet"/>
      <w:isLgl w:val="false"/>
      <w:suff w:val="tab"/>
      <w:lvlText w:val="•"/>
      <w:lvlJc w:val="left"/>
      <w:pPr>
        <w:ind w:left="7344" w:hanging="279"/>
      </w:pPr>
    </w:lvl>
    <w:lvl w:ilvl="7">
      <w:start w:val="1"/>
      <w:numFmt w:val="bullet"/>
      <w:isLgl w:val="false"/>
      <w:suff w:val="tab"/>
      <w:lvlText w:val="•"/>
      <w:lvlJc w:val="left"/>
      <w:pPr>
        <w:ind w:left="8338" w:hanging="279"/>
      </w:pPr>
    </w:lvl>
    <w:lvl w:ilvl="8">
      <w:start w:val="1"/>
      <w:numFmt w:val="bullet"/>
      <w:isLgl w:val="false"/>
      <w:suff w:val="tab"/>
      <w:lvlText w:val="•"/>
      <w:lvlJc w:val="left"/>
      <w:pPr>
        <w:ind w:left="9332" w:hanging="279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57"/>
    <w:link w:val="656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55"/>
    <w:next w:val="655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57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55"/>
    <w:next w:val="655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57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55"/>
    <w:next w:val="655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57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55"/>
    <w:next w:val="655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57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55"/>
    <w:next w:val="655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57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55"/>
    <w:next w:val="655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57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55"/>
    <w:next w:val="655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57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55"/>
    <w:next w:val="655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57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55"/>
    <w:next w:val="655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57"/>
    <w:link w:val="34"/>
    <w:uiPriority w:val="10"/>
    <w:rPr>
      <w:sz w:val="48"/>
      <w:szCs w:val="48"/>
    </w:rPr>
  </w:style>
  <w:style w:type="paragraph" w:styleId="36">
    <w:name w:val="Subtitle"/>
    <w:basedOn w:val="655"/>
    <w:next w:val="655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57"/>
    <w:link w:val="36"/>
    <w:uiPriority w:val="11"/>
    <w:rPr>
      <w:sz w:val="24"/>
      <w:szCs w:val="24"/>
    </w:rPr>
  </w:style>
  <w:style w:type="paragraph" w:styleId="38">
    <w:name w:val="Quote"/>
    <w:basedOn w:val="655"/>
    <w:next w:val="655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55"/>
    <w:next w:val="655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55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57"/>
    <w:link w:val="42"/>
    <w:uiPriority w:val="99"/>
  </w:style>
  <w:style w:type="paragraph" w:styleId="44">
    <w:name w:val="Footer"/>
    <w:basedOn w:val="655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57"/>
    <w:link w:val="44"/>
    <w:uiPriority w:val="99"/>
  </w:style>
  <w:style w:type="paragraph" w:styleId="46">
    <w:name w:val="Caption"/>
    <w:basedOn w:val="655"/>
    <w:next w:val="655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57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5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5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5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55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57"/>
    <w:uiPriority w:val="99"/>
    <w:unhideWhenUsed/>
    <w:rPr>
      <w:vertAlign w:val="superscript"/>
    </w:rPr>
  </w:style>
  <w:style w:type="paragraph" w:styleId="178">
    <w:name w:val="endnote text"/>
    <w:basedOn w:val="655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57"/>
    <w:uiPriority w:val="99"/>
    <w:semiHidden/>
    <w:unhideWhenUsed/>
    <w:rPr>
      <w:vertAlign w:val="superscript"/>
    </w:rPr>
  </w:style>
  <w:style w:type="paragraph" w:styleId="181">
    <w:name w:val="toc 1"/>
    <w:basedOn w:val="655"/>
    <w:next w:val="655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55"/>
    <w:next w:val="655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55"/>
    <w:next w:val="655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55"/>
    <w:next w:val="655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55"/>
    <w:next w:val="655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55"/>
    <w:next w:val="655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55"/>
    <w:next w:val="655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55"/>
    <w:next w:val="655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55"/>
    <w:next w:val="655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55"/>
    <w:next w:val="655"/>
    <w:uiPriority w:val="99"/>
    <w:unhideWhenUsed/>
    <w:pPr>
      <w:spacing w:after="0" w:afterAutospacing="0"/>
    </w:pPr>
  </w:style>
  <w:style w:type="paragraph" w:styleId="655" w:default="1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656">
    <w:name w:val="Heading 1"/>
    <w:basedOn w:val="655"/>
    <w:link w:val="665"/>
    <w:uiPriority w:val="9"/>
    <w:qFormat/>
    <w:pPr>
      <w:ind w:left="1384"/>
      <w:spacing w:after="0" w:line="366" w:lineRule="exact"/>
      <w:widowControl w:val="off"/>
      <w:outlineLvl w:val="0"/>
    </w:pPr>
    <w:rPr>
      <w:rFonts w:ascii="Times New Roman" w:hAnsi="Times New Roman" w:eastAsia="Times New Roman" w:cs="Times New Roman"/>
      <w:b/>
      <w:color w:val="000000"/>
      <w:sz w:val="32"/>
      <w:szCs w:val="20"/>
      <w:lang w:eastAsia="ru-RU"/>
    </w:rPr>
  </w:style>
  <w:style w:type="character" w:styleId="657" w:default="1">
    <w:name w:val="Default Paragraph Font"/>
    <w:uiPriority w:val="1"/>
    <w:unhideWhenUsed/>
  </w:style>
  <w:style w:type="table" w:styleId="65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59" w:default="1">
    <w:name w:val="No List"/>
    <w:uiPriority w:val="99"/>
    <w:semiHidden/>
    <w:unhideWhenUsed/>
  </w:style>
  <w:style w:type="character" w:styleId="660">
    <w:name w:val="Hyperlink"/>
    <w:basedOn w:val="657"/>
    <w:uiPriority w:val="99"/>
    <w:unhideWhenUsed/>
    <w:qFormat/>
    <w:rPr>
      <w:color w:val="0563c1" w:themeColor="hyperlink"/>
      <w:u w:val="single"/>
    </w:rPr>
  </w:style>
  <w:style w:type="character" w:styleId="661">
    <w:name w:val="Strong"/>
    <w:basedOn w:val="657"/>
    <w:uiPriority w:val="22"/>
    <w:qFormat/>
    <w:rPr>
      <w:b/>
      <w:bCs/>
    </w:rPr>
  </w:style>
  <w:style w:type="paragraph" w:styleId="662">
    <w:name w:val="Balloon Text"/>
    <w:basedOn w:val="655"/>
    <w:link w:val="669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63">
    <w:name w:val="Body Text"/>
    <w:basedOn w:val="655"/>
    <w:link w:val="666"/>
    <w:qFormat/>
    <w:pPr>
      <w:ind w:left="1384"/>
      <w:spacing w:after="0" w:line="240" w:lineRule="auto"/>
      <w:widowControl w:val="off"/>
    </w:pPr>
    <w:rPr>
      <w:rFonts w:ascii="Times New Roman" w:hAnsi="Times New Roman" w:eastAsia="Times New Roman" w:cs="Times New Roman"/>
      <w:color w:val="000000"/>
      <w:sz w:val="28"/>
      <w:szCs w:val="20"/>
      <w:lang w:eastAsia="ru-RU"/>
    </w:rPr>
  </w:style>
  <w:style w:type="table" w:styleId="664">
    <w:name w:val="Table Grid"/>
    <w:basedOn w:val="658"/>
    <w:uiPriority w:val="39"/>
    <w:qFormat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665" w:customStyle="1">
    <w:name w:val="Заголовок 1 Знак"/>
    <w:basedOn w:val="657"/>
    <w:link w:val="656"/>
    <w:uiPriority w:val="9"/>
    <w:qFormat/>
    <w:rPr>
      <w:rFonts w:ascii="Times New Roman" w:hAnsi="Times New Roman" w:eastAsia="Times New Roman" w:cs="Times New Roman"/>
      <w:b/>
      <w:color w:val="000000"/>
      <w:sz w:val="32"/>
      <w:szCs w:val="20"/>
      <w:lang w:eastAsia="ru-RU"/>
    </w:rPr>
  </w:style>
  <w:style w:type="character" w:styleId="666" w:customStyle="1">
    <w:name w:val="Основной текст Знак"/>
    <w:basedOn w:val="657"/>
    <w:link w:val="663"/>
    <w:qFormat/>
    <w:rPr>
      <w:rFonts w:ascii="Times New Roman" w:hAnsi="Times New Roman" w:eastAsia="Times New Roman" w:cs="Times New Roman"/>
      <w:color w:val="000000"/>
      <w:sz w:val="28"/>
      <w:szCs w:val="20"/>
      <w:lang w:eastAsia="ru-RU"/>
    </w:rPr>
  </w:style>
  <w:style w:type="paragraph" w:styleId="667">
    <w:name w:val="List Paragraph"/>
    <w:basedOn w:val="655"/>
    <w:link w:val="668"/>
    <w:qFormat/>
    <w:pPr>
      <w:ind w:left="1384"/>
      <w:spacing w:after="0" w:line="240" w:lineRule="auto"/>
      <w:widowControl w:val="off"/>
    </w:pPr>
    <w:rPr>
      <w:rFonts w:ascii="Times New Roman" w:hAnsi="Times New Roman" w:eastAsia="Times New Roman" w:cs="Times New Roman"/>
      <w:color w:val="000000"/>
      <w:szCs w:val="20"/>
      <w:lang w:eastAsia="ru-RU"/>
    </w:rPr>
  </w:style>
  <w:style w:type="character" w:styleId="668" w:customStyle="1">
    <w:name w:val="Абзац списка Знак"/>
    <w:basedOn w:val="657"/>
    <w:link w:val="667"/>
    <w:qFormat/>
    <w:rPr>
      <w:rFonts w:ascii="Times New Roman" w:hAnsi="Times New Roman" w:eastAsia="Times New Roman" w:cs="Times New Roman"/>
      <w:color w:val="000000"/>
      <w:szCs w:val="20"/>
      <w:lang w:eastAsia="ru-RU"/>
    </w:rPr>
  </w:style>
  <w:style w:type="character" w:styleId="669" w:customStyle="1">
    <w:name w:val="Текст выноски Знак"/>
    <w:basedOn w:val="657"/>
    <w:link w:val="662"/>
    <w:uiPriority w:val="99"/>
    <w:semiHidden/>
    <w:qFormat/>
    <w:rPr>
      <w:rFonts w:ascii="Tahoma" w:hAnsi="Tahoma" w:cs="Tahoma"/>
      <w:sz w:val="16"/>
      <w:szCs w:val="16"/>
    </w:rPr>
  </w:style>
  <w:style w:type="table" w:styleId="670" w:customStyle="1">
    <w:name w:val="Table Grid"/>
    <w:qFormat/>
    <w:rPr>
      <w:rFonts w:eastAsiaTheme="minorEastAsia"/>
    </w:rPr>
    <w:tblPr>
      <w:tblCellMar>
        <w:left w:w="0" w:type="dxa"/>
        <w:top w:w="0" w:type="dxa"/>
        <w:right w:w="0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Мария Клевакина</cp:lastModifiedBy>
  <cp:revision>3</cp:revision>
  <dcterms:created xsi:type="dcterms:W3CDTF">2025-12-10T08:27:00Z</dcterms:created>
  <dcterms:modified xsi:type="dcterms:W3CDTF">2026-01-20T06:49:31Z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E3668A4951494E648B342D6A0C1E340E_13</vt:lpwstr>
  </property>
</Properties>
</file>